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41D4" w14:textId="77777777" w:rsidR="00506A57" w:rsidRPr="00506A57" w:rsidRDefault="00506A57" w:rsidP="00506A57">
      <w:pPr>
        <w:spacing w:after="0" w:line="300" w:lineRule="atLeast"/>
        <w:rPr>
          <w:rFonts w:ascii="Calibri Light" w:eastAsia="Times New Roman" w:hAnsi="Calibri Light" w:cs="Calibri Light"/>
          <w:kern w:val="0"/>
          <w:sz w:val="32"/>
          <w:szCs w:val="32"/>
          <w:lang w:eastAsia="da-DK"/>
          <w14:ligatures w14:val="none"/>
        </w:rPr>
      </w:pPr>
      <w:proofErr w:type="spellStart"/>
      <w:r w:rsidRPr="00506A57">
        <w:rPr>
          <w:rFonts w:ascii="Calibri Light" w:eastAsia="Times New Roman" w:hAnsi="Calibri Light" w:cs="Calibri Light"/>
          <w:kern w:val="0"/>
          <w:sz w:val="32"/>
          <w:szCs w:val="32"/>
          <w:lang w:eastAsia="da-DK"/>
          <w14:ligatures w14:val="none"/>
        </w:rPr>
        <w:t>Seeds</w:t>
      </w:r>
      <w:proofErr w:type="spellEnd"/>
      <w:r w:rsidRPr="00506A57">
        <w:rPr>
          <w:rFonts w:ascii="Calibri Light" w:eastAsia="Times New Roman" w:hAnsi="Calibri Light" w:cs="Calibri Light"/>
          <w:kern w:val="0"/>
          <w:sz w:val="32"/>
          <w:szCs w:val="32"/>
          <w:lang w:eastAsia="da-DK"/>
          <w14:ligatures w14:val="none"/>
        </w:rPr>
        <w:t xml:space="preserve"> of Change: Når forskning, animation og Viborgs kreative kræfter mødes</w:t>
      </w:r>
    </w:p>
    <w:p w14:paraId="2D9D4EC2" w14:textId="5035E8E0" w:rsidR="00506A57" w:rsidRPr="00506A57" w:rsidRDefault="00506A57" w:rsidP="00506A57">
      <w:pPr>
        <w:spacing w:after="0" w:line="300" w:lineRule="atLeast"/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</w:pP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Før nogen kendte ord som “genetik” eller “DNA”, begyndte mennesker at påvirke planters udvikling</w:t>
      </w:r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, </w:t>
      </w: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og dermed </w:t>
      </w:r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også </w:t>
      </w: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deres egen. Fra de første kornmarker til nutidens laboratorier </w:t>
      </w:r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fortæller</w:t>
      </w: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</w:t>
      </w:r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”</w:t>
      </w:r>
      <w:proofErr w:type="spellStart"/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Seeds</w:t>
      </w:r>
      <w:proofErr w:type="spellEnd"/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of Change</w:t>
      </w:r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”</w:t>
      </w: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historien om, hvordan hvert lille frø bærer spor af vores fælles fortid og fremtid. Filmen er skabt gennem et unikt samarbejde mellem Aarhus Universitet, Viborg Kommune</w:t>
      </w:r>
      <w:r w:rsidR="00D26089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/Viborg UNESCO Creative City, </w:t>
      </w:r>
      <w:r w:rsidRPr="00506A57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The Animation Workshop</w:t>
      </w:r>
      <w:r w:rsidR="00D26089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og animatorer fra </w:t>
      </w:r>
      <w:proofErr w:type="spellStart"/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Sci</w:t>
      </w:r>
      <w:proofErr w:type="spellEnd"/>
      <w:r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-Vi</w:t>
      </w:r>
      <w:r w:rsidR="00D26089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netværket. </w:t>
      </w:r>
    </w:p>
    <w:p w14:paraId="730F46AF" w14:textId="45B4AB9A" w:rsidR="00DC75F9" w:rsidRPr="00DC75F9" w:rsidRDefault="002F3D7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Allerede f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or mere end 10.000 år siden begyndte 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de første afgrøder </w:t>
      </w:r>
      <w:r w:rsidR="00097B5D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markant 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at ændre deres DNA for at tilpasse sig mennesket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. Vi valgte de </w:t>
      </w:r>
      <w:r w:rsidR="001576C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muterede 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aks, der ikke dryssede frøene. De rødder, der smagte mildere. De 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frø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der mættede længere. Vi blev 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helt 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uden at kende ord som genetik eller DNA planteforædlere. Og planterne svarede igen ved at ændre os: vores kostvaner, bosættelser, økonomier og kulturer.</w:t>
      </w:r>
      <w:r w:rsidR="0065630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Vi blev bønder.</w:t>
      </w:r>
    </w:p>
    <w:p w14:paraId="2C1797EE" w14:textId="7D5A19E1" w:rsidR="00DC75F9" w:rsidRPr="00DC75F9" w:rsidRDefault="00DC75F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I dag trækker forskningen den tråd gennem tiden. 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”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Seeds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of Change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”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skabt i et unikt samarbejde mellem Institut for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Agroøkologi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, Aarhus Universitet, Viborg Kommune</w:t>
      </w:r>
      <w:r w:rsidR="00D2608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/Viborg UNESCO Creative City,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The Animation Workshop</w:t>
      </w:r>
      <w:r w:rsidR="00D2608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</w:t>
      </w:r>
      <w:proofErr w:type="spellStart"/>
      <w:r w:rsidR="00D2608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Sci</w:t>
      </w:r>
      <w:proofErr w:type="spellEnd"/>
      <w:r w:rsidR="00D2608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-Vi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gør den store historie konkret. Animatoren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Cosimo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Miorelli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lader billederne pege fra fortidens marker til fremtidens afgrøder.</w:t>
      </w:r>
    </w:p>
    <w:p w14:paraId="6093272E" w14:textId="01358EEC" w:rsidR="00DC75F9" w:rsidRPr="00DC75F9" w:rsidRDefault="00DC75F9" w:rsidP="00AE2CA1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“Vi har formet planterne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og planterne har formet os. Når vi viser den fortælling visuelt, kan alle se, hvorfor planteforædling ikke bare er teknik, men kulturhistorie og fremtid på én gang</w:t>
      </w:r>
      <w:r w:rsid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. 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Og så</w:t>
      </w:r>
      <w:r w:rsid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minder det os også om, 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at </w:t>
      </w:r>
      <w:r w:rsidR="00543AEC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vi skal se på 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moderne præcise forædlingsteknologier</w:t>
      </w:r>
      <w:r w:rsidR="00543AEC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i lyset af, at afgrøder allerede for flere tusinde år siden undergik meget s</w:t>
      </w:r>
      <w:r w:rsid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tor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e genetiske ændringer </w:t>
      </w:r>
      <w:r w:rsid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ved</w:t>
      </w:r>
      <w:r w:rsidR="002941AF" w:rsidRPr="002941A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menneskets hånd</w:t>
      </w:r>
      <w:r w:rsidR="001576C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,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”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fortæller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Kim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Hebelstrup</w:t>
      </w:r>
      <w:proofErr w:type="spellEnd"/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fra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Institut for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Agroøkologi</w:t>
      </w:r>
      <w:proofErr w:type="spellEnd"/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som forsker i planteforædling og er forskeren bag den nye animationsfilm, som skal gøre os alle klogere på, hvordan planteforædling har fundet sted gennem næsten hele vores forhistorie. </w:t>
      </w:r>
    </w:p>
    <w:p w14:paraId="0852EC8D" w14:textId="77777777" w:rsidR="00DC75F9" w:rsidRPr="00DC75F9" w:rsidRDefault="00DC75F9" w:rsidP="00DC75F9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  <w:t>Fra øl til økosystemer</w:t>
      </w:r>
    </w:p>
    <w:p w14:paraId="704992B8" w14:textId="31464208" w:rsidR="00DC75F9" w:rsidRPr="00DC75F9" w:rsidRDefault="00DC75F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Der er en velkendt anekdote i plantehistorien: </w:t>
      </w:r>
      <w:r w:rsidR="002F3D7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måske var muligheden for at lave malt og øl, det der gjorde korn til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en favorit allerede tidligt i vores historie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. Det lyder m</w:t>
      </w:r>
      <w:r w:rsidR="00AE2C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åske som en sjov historie, men ikke desto mindre siger den noget om, hvordan vi op igennem historien har udvalgt de planter, vi har dyrket. Vi har gået efter s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mag og nydelse, ja. Men også robusthed,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høstbarhed</w:t>
      </w:r>
      <w:proofErr w:type="spellEnd"/>
      <w:r w:rsidR="00097B5D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ikke mindst: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udbytte.</w:t>
      </w:r>
    </w:p>
    <w:p w14:paraId="09653299" w14:textId="6AE2129D" w:rsidR="00256B57" w:rsidRDefault="00DC75F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I dag arbejder </w:t>
      </w:r>
      <w:r w:rsidR="00DD483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forskerne på Institut for </w:t>
      </w:r>
      <w:proofErr w:type="spellStart"/>
      <w:r w:rsidR="00DD483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Agroøkologi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med at finde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og genfinde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,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de egenskaber, som </w:t>
      </w:r>
      <w:r w:rsidR="00097B5D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gør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vilde planter stærke: </w:t>
      </w:r>
      <w:r w:rsidR="00097B5D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f.eks.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modstandsdygtighed mod sygdomme, </w:t>
      </w:r>
      <w:r w:rsidR="00097B5D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modstandsdygtighed mod vejrekstremer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evnen til at blive dyrket over flere år, så de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lagrer kulstof i jorden. Hvor fortidens udvælgelse byggede på erfaring, kan nutidens planteforædling afdække de konkrete genetiske ændringer og bringe dem i spil</w:t>
      </w:r>
      <w:r w:rsidR="007958F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i nye dyrkningssystemer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. </w:t>
      </w:r>
    </w:p>
    <w:p w14:paraId="01413C72" w14:textId="21115180" w:rsidR="00DC75F9" w:rsidRPr="00DC75F9" w:rsidRDefault="00DC75F9" w:rsidP="00256B57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“Når vi genfinder planters naturlige resistens, kan vi ofte bruge mindre kemi og stadig holde planterne sunde. Det er godt for både </w:t>
      </w:r>
      <w:r w:rsidR="00351856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land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,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</w:t>
      </w:r>
      <w:r w:rsidR="00351856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vand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landmand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,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”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siger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Kim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Hebelstrup</w:t>
      </w:r>
      <w:proofErr w:type="spellEnd"/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. </w:t>
      </w:r>
    </w:p>
    <w:p w14:paraId="3EB896B0" w14:textId="1DFF075D" w:rsidR="00DC75F9" w:rsidRPr="00DC75F9" w:rsidRDefault="00256B57" w:rsidP="00DC75F9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</w:pPr>
      <w:r w:rsidRPr="00256B57"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  <w:lastRenderedPageBreak/>
        <w:t>Ganske få arter brødføder klodens befolkning</w:t>
      </w:r>
    </w:p>
    <w:p w14:paraId="4A79BD66" w14:textId="30704D2E" w:rsidR="00DC75F9" w:rsidRPr="00DC75F9" w:rsidRDefault="00256B57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Det er forbløffende, når man tænker over, hvor mange mennesker, der skal brødfødes i verden i dag, og at selvom der finde</w:t>
      </w:r>
      <w:r w:rsidR="00DD483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hundrede tusinder af vilde planter, så bærer færre end ti langt størstedelen af vores fødevareproduktion. ”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Det gør os sårbare over for klimaforandringer, skadedyr og sygdomme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</w:t>
      </w:r>
      <w:r w:rsidR="00DC75F9"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men det betyder også, at potentialet for at udvide spisekammeret er kolossalt</w:t>
      </w:r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,” siger Kim </w:t>
      </w:r>
      <w:proofErr w:type="spellStart"/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Hebelstrup</w:t>
      </w:r>
      <w:proofErr w:type="spellEnd"/>
      <w:r>
        <w:rPr>
          <w:rFonts w:ascii="Calibri Light" w:eastAsia="Times New Roman" w:hAnsi="Calibri Light" w:cs="Calibri Light"/>
          <w:kern w:val="0"/>
          <w:lang w:eastAsia="da-DK"/>
          <w14:ligatures w14:val="none"/>
        </w:rPr>
        <w:t>.</w:t>
      </w:r>
    </w:p>
    <w:p w14:paraId="55212A98" w14:textId="1983D481" w:rsidR="00DC75F9" w:rsidRPr="00DC75F9" w:rsidRDefault="00DC75F9" w:rsidP="00256B57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Seeds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of Change bruger animationens sprog til at forklare, hvorfor 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moderne forskning i </w:t>
      </w:r>
      <w:r w:rsidR="007958F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både nye og gamle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forædling</w:t>
      </w:r>
      <w:r w:rsidR="007958F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steknologier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dyrkningssystemer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kan være en del af svaret: ikke som </w:t>
      </w: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quick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noBreakHyphen/>
        <w:t>fixes, men som konkrete, målrettede forbedringer af de afgrøder, vi kender</w:t>
      </w:r>
      <w:r w:rsidR="00256B57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og de afgrøder, vi endnu ikke har givet chancen. Forestil dig korn med dybere rødder i tørke eller </w:t>
      </w:r>
      <w:r w:rsidR="007958F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andre 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robuste 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afgrøder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, der klarer både 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sygdomme, </w:t>
      </w:r>
      <w:r w:rsidR="007958F8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varme, </w:t>
      </w:r>
      <w:r w:rsidR="002F407F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tørke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og oversvømmelse.</w:t>
      </w:r>
    </w:p>
    <w:p w14:paraId="746BECA5" w14:textId="77777777" w:rsidR="00DC75F9" w:rsidRPr="00DC75F9" w:rsidRDefault="00DC75F9" w:rsidP="00DC75F9">
      <w:pPr>
        <w:spacing w:before="100" w:beforeAutospacing="1" w:after="100" w:afterAutospacing="1" w:line="300" w:lineRule="atLeast"/>
        <w:outlineLvl w:val="1"/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</w:pPr>
      <w:r w:rsidRPr="00DC75F9"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  <w:t>En lokal fortælling med global rækkevidde</w:t>
      </w:r>
    </w:p>
    <w:p w14:paraId="040ACF30" w14:textId="427BF98C" w:rsidR="009E0D95" w:rsidRPr="009E0D95" w:rsidRDefault="009E0D95" w:rsidP="009E0D95">
      <w:pPr>
        <w:pStyle w:val="NormalWeb"/>
        <w:spacing w:line="300" w:lineRule="atLeast"/>
        <w:rPr>
          <w:rFonts w:ascii="Calibri Light" w:hAnsi="Calibri Light" w:cs="Calibri Light"/>
        </w:rPr>
      </w:pPr>
      <w:r w:rsidRPr="009E0D95">
        <w:rPr>
          <w:rFonts w:ascii="Calibri Light" w:hAnsi="Calibri Light" w:cs="Calibri Light"/>
        </w:rPr>
        <w:t xml:space="preserve">At </w:t>
      </w:r>
      <w:r>
        <w:rPr>
          <w:rFonts w:ascii="Calibri Light" w:hAnsi="Calibri Light" w:cs="Calibri Light"/>
        </w:rPr>
        <w:t>”</w:t>
      </w:r>
      <w:proofErr w:type="spellStart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>Seeds</w:t>
      </w:r>
      <w:proofErr w:type="spellEnd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 xml:space="preserve"> of Change</w:t>
      </w:r>
      <w:r>
        <w:rPr>
          <w:rStyle w:val="Fremhv"/>
          <w:rFonts w:ascii="Calibri Light" w:eastAsiaTheme="majorEastAsia" w:hAnsi="Calibri Light" w:cs="Calibri Light"/>
        </w:rPr>
        <w:t>”</w:t>
      </w:r>
      <w:r w:rsidRPr="009E0D95">
        <w:rPr>
          <w:rFonts w:ascii="Calibri Light" w:hAnsi="Calibri Light" w:cs="Calibri Light"/>
        </w:rPr>
        <w:t xml:space="preserve"> er opstået i Viborg, i krydsfeltet mellem et internationalt forskningsmiljø og et verdensklasseanimationsmiljø, er langt fra tilfældigt. AU Viborg er </w:t>
      </w:r>
      <w:proofErr w:type="gramStart"/>
      <w:r w:rsidRPr="009E0D95">
        <w:rPr>
          <w:rFonts w:ascii="Calibri Light" w:hAnsi="Calibri Light" w:cs="Calibri Light"/>
        </w:rPr>
        <w:t>et grønt campus</w:t>
      </w:r>
      <w:proofErr w:type="gramEnd"/>
      <w:r w:rsidRPr="009E0D95">
        <w:rPr>
          <w:rFonts w:ascii="Calibri Light" w:hAnsi="Calibri Light" w:cs="Calibri Light"/>
        </w:rPr>
        <w:t>, hvor forskning i landbrug, natur og fødevarer møder praksis hver eneste dag. Samtidig er Viborg</w:t>
      </w:r>
      <w:r>
        <w:rPr>
          <w:rFonts w:ascii="Calibri Light" w:hAnsi="Calibri Light" w:cs="Calibri Light"/>
        </w:rPr>
        <w:t xml:space="preserve"> udnævnt som UNESCO Creative City, og byen er</w:t>
      </w:r>
      <w:r w:rsidRPr="009E0D95">
        <w:rPr>
          <w:rFonts w:ascii="Calibri Light" w:hAnsi="Calibri Light" w:cs="Calibri Light"/>
        </w:rPr>
        <w:t xml:space="preserve"> </w:t>
      </w:r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Danmarks animationshovedstad</w:t>
      </w:r>
      <w:r w:rsidRPr="009E0D95">
        <w:rPr>
          <w:rFonts w:ascii="Calibri Light" w:hAnsi="Calibri Light" w:cs="Calibri Light"/>
        </w:rPr>
        <w:t xml:space="preserve">, hvor </w:t>
      </w:r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 xml:space="preserve">The Animation Workshop </w:t>
      </w:r>
      <w:r w:rsidRPr="009E0D95">
        <w:rPr>
          <w:rFonts w:ascii="Calibri Light" w:hAnsi="Calibri Light" w:cs="Calibri Light"/>
          <w:i/>
          <w:iCs/>
        </w:rPr>
        <w:t xml:space="preserve">og </w:t>
      </w:r>
      <w:proofErr w:type="spellStart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>Sci</w:t>
      </w:r>
      <w:proofErr w:type="spellEnd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>-Vi</w:t>
      </w:r>
      <w:r w:rsidRPr="009E0D95">
        <w:rPr>
          <w:rFonts w:ascii="Calibri Light" w:hAnsi="Calibri Light" w:cs="Calibri Light"/>
          <w:i/>
          <w:iCs/>
        </w:rPr>
        <w:t xml:space="preserve"> </w:t>
      </w:r>
      <w:r w:rsidRPr="009E0D95">
        <w:rPr>
          <w:rFonts w:ascii="Calibri Light" w:hAnsi="Calibri Light" w:cs="Calibri Light"/>
        </w:rPr>
        <w:t>samler animatorer, visuelle talenter og forskningsformidlere under ét tag og arbejder ud fra den fælles ambition om at gøre kompleks viden tilgængelig.</w:t>
      </w:r>
    </w:p>
    <w:p w14:paraId="2DBB1511" w14:textId="680FDD10" w:rsidR="009E0D95" w:rsidRPr="009E0D95" w:rsidRDefault="009E0D95" w:rsidP="009E0D95">
      <w:pPr>
        <w:pStyle w:val="NormalWeb"/>
        <w:spacing w:line="300" w:lineRule="atLeast"/>
        <w:rPr>
          <w:rFonts w:ascii="Calibri Light" w:hAnsi="Calibri Light" w:cs="Calibri Light"/>
        </w:rPr>
      </w:pPr>
      <w:r w:rsidRPr="009E0D95">
        <w:rPr>
          <w:rFonts w:ascii="Calibri Light" w:hAnsi="Calibri Light" w:cs="Calibri Light"/>
        </w:rPr>
        <w:t xml:space="preserve">Det er netop denne kombination, der har gjort filmen mulig. </w:t>
      </w:r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Viborg Kommune</w:t>
      </w:r>
      <w:r w:rsidRPr="009E0D95">
        <w:rPr>
          <w:rFonts w:ascii="Calibri Light" w:hAnsi="Calibri Light" w:cs="Calibri Light"/>
        </w:rPr>
        <w:t xml:space="preserve">, gennem </w:t>
      </w:r>
      <w:r w:rsidRPr="009E0D95">
        <w:rPr>
          <w:rStyle w:val="Fremhv"/>
          <w:rFonts w:ascii="Calibri Light" w:eastAsiaTheme="majorEastAsia" w:hAnsi="Calibri Light" w:cs="Calibri Light"/>
        </w:rPr>
        <w:t>Creative City</w:t>
      </w:r>
      <w:r w:rsidRPr="009E0D95">
        <w:rPr>
          <w:rFonts w:ascii="Calibri Light" w:hAnsi="Calibri Light" w:cs="Calibri Light"/>
        </w:rPr>
        <w:t>-indsatsen, spiller en helt central rolle ved aktivt at forbinde forskere, animatorer og lokale kreative miljøer og ved at støtte projekter økonomisk og strukturelt. Kommunen har i årevis investeret målrettet i samarbejder mellem forskning</w:t>
      </w:r>
      <w:r>
        <w:rPr>
          <w:rFonts w:ascii="Calibri Light" w:hAnsi="Calibri Light" w:cs="Calibri Light"/>
        </w:rPr>
        <w:t>, virksomheder</w:t>
      </w:r>
      <w:r w:rsidRPr="009E0D95">
        <w:rPr>
          <w:rFonts w:ascii="Calibri Light" w:hAnsi="Calibri Light" w:cs="Calibri Light"/>
        </w:rPr>
        <w:t xml:space="preserve"> og visuel kultur, og </w:t>
      </w:r>
      <w:r>
        <w:rPr>
          <w:rFonts w:ascii="Calibri Light" w:hAnsi="Calibri Light" w:cs="Calibri Light"/>
        </w:rPr>
        <w:t>”</w:t>
      </w:r>
      <w:proofErr w:type="spellStart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>Seeds</w:t>
      </w:r>
      <w:proofErr w:type="spellEnd"/>
      <w:r w:rsidRPr="009E0D95">
        <w:rPr>
          <w:rStyle w:val="Fremhv"/>
          <w:rFonts w:ascii="Calibri Light" w:eastAsiaTheme="majorEastAsia" w:hAnsi="Calibri Light" w:cs="Calibri Light"/>
          <w:i w:val="0"/>
          <w:iCs w:val="0"/>
        </w:rPr>
        <w:t xml:space="preserve"> of Change</w:t>
      </w:r>
      <w:r>
        <w:rPr>
          <w:rStyle w:val="Fremhv"/>
          <w:rFonts w:ascii="Calibri Light" w:eastAsiaTheme="majorEastAsia" w:hAnsi="Calibri Light" w:cs="Calibri Light"/>
          <w:i w:val="0"/>
          <w:iCs w:val="0"/>
        </w:rPr>
        <w:t>”</w:t>
      </w:r>
      <w:r w:rsidRPr="009E0D95">
        <w:rPr>
          <w:rFonts w:ascii="Calibri Light" w:hAnsi="Calibri Light" w:cs="Calibri Light"/>
        </w:rPr>
        <w:t xml:space="preserve"> er et direkte resultat af dette tætte lokale økosystem.</w:t>
      </w:r>
    </w:p>
    <w:p w14:paraId="7D240297" w14:textId="2D807729" w:rsidR="009E0D95" w:rsidRPr="009E0D95" w:rsidRDefault="009E0D95" w:rsidP="009E0D95">
      <w:pPr>
        <w:pStyle w:val="NormalWeb"/>
        <w:spacing w:line="300" w:lineRule="atLeast"/>
        <w:rPr>
          <w:rFonts w:ascii="Calibri Light" w:hAnsi="Calibri Light" w:cs="Calibri Light"/>
        </w:rPr>
      </w:pPr>
      <w:r w:rsidRPr="009E0D95">
        <w:rPr>
          <w:rFonts w:ascii="Calibri Light" w:hAnsi="Calibri Light" w:cs="Calibri Light"/>
        </w:rPr>
        <w:t xml:space="preserve">Derfor er filmen ikke blot et samarbejde mellem </w:t>
      </w:r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 xml:space="preserve">Aarhus Universitet, Institut for </w:t>
      </w:r>
      <w:proofErr w:type="spellStart"/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Agroøkologi</w:t>
      </w:r>
      <w:proofErr w:type="spellEnd"/>
      <w:r w:rsidRPr="009E0D95">
        <w:rPr>
          <w:rFonts w:ascii="Calibri Light" w:hAnsi="Calibri Light" w:cs="Calibri Light"/>
        </w:rPr>
        <w:t>,</w:t>
      </w:r>
      <w:r w:rsidRPr="009E0D95">
        <w:rPr>
          <w:rFonts w:ascii="Calibri Light" w:hAnsi="Calibri Light" w:cs="Calibri Light"/>
          <w:b/>
          <w:bCs/>
        </w:rPr>
        <w:t xml:space="preserve"> </w:t>
      </w:r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The Animation Workshop</w:t>
      </w:r>
      <w:r w:rsidRPr="009E0D95">
        <w:rPr>
          <w:rFonts w:ascii="Calibri Light" w:hAnsi="Calibri Light" w:cs="Calibri Light"/>
        </w:rPr>
        <w:t>,</w:t>
      </w:r>
      <w:r w:rsidRPr="009E0D95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Sci</w:t>
      </w:r>
      <w:proofErr w:type="spellEnd"/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-Vi</w:t>
      </w:r>
      <w:r w:rsidRPr="009E0D95">
        <w:rPr>
          <w:rFonts w:ascii="Calibri Light" w:hAnsi="Calibri Light" w:cs="Calibri Light"/>
          <w:b/>
          <w:bCs/>
        </w:rPr>
        <w:t xml:space="preserve"> </w:t>
      </w:r>
      <w:r w:rsidRPr="009E0D95">
        <w:rPr>
          <w:rFonts w:ascii="Calibri Light" w:hAnsi="Calibri Light" w:cs="Calibri Light"/>
        </w:rPr>
        <w:t xml:space="preserve">og </w:t>
      </w:r>
      <w:r w:rsidRPr="009E0D95">
        <w:rPr>
          <w:rStyle w:val="Strk"/>
          <w:rFonts w:ascii="Calibri Light" w:eastAsiaTheme="majorEastAsia" w:hAnsi="Calibri Light" w:cs="Calibri Light"/>
          <w:b w:val="0"/>
          <w:bCs w:val="0"/>
        </w:rPr>
        <w:t>Viborg Kommune</w:t>
      </w:r>
      <w:r w:rsidR="00D26089">
        <w:rPr>
          <w:rStyle w:val="Strk"/>
          <w:rFonts w:ascii="Calibri Light" w:eastAsiaTheme="majorEastAsia" w:hAnsi="Calibri Light" w:cs="Calibri Light"/>
          <w:b w:val="0"/>
          <w:bCs w:val="0"/>
        </w:rPr>
        <w:t>/Viborg UNESCO Creative City</w:t>
      </w:r>
      <w:r>
        <w:rPr>
          <w:rFonts w:ascii="Calibri Light" w:hAnsi="Calibri Light" w:cs="Calibri Light"/>
        </w:rPr>
        <w:t xml:space="preserve">, </w:t>
      </w:r>
      <w:r w:rsidRPr="009E0D95">
        <w:rPr>
          <w:rFonts w:ascii="Calibri Light" w:hAnsi="Calibri Light" w:cs="Calibri Light"/>
        </w:rPr>
        <w:t xml:space="preserve">den er et eksempel på, hvad Viborg gør bedre end de fleste andre steder: at skabe et miljø, hvor forskning og kreativitet kan mødes fysisk, hurtigt og gensidigt udviklende. I Viborg ligger </w:t>
      </w:r>
      <w:r>
        <w:rPr>
          <w:rFonts w:ascii="Calibri Light" w:hAnsi="Calibri Light" w:cs="Calibri Light"/>
        </w:rPr>
        <w:t>universitetet</w:t>
      </w:r>
      <w:r w:rsidRPr="009E0D95">
        <w:rPr>
          <w:rFonts w:ascii="Calibri Light" w:hAnsi="Calibri Light" w:cs="Calibri Light"/>
        </w:rPr>
        <w:t xml:space="preserve">, animationsstudiet og kommunens udviklingsenheder tæt nok på hinanden til, at idéer kan flytte sig fra whiteboard til storyboard på samme dag. </w:t>
      </w:r>
    </w:p>
    <w:p w14:paraId="627D1801" w14:textId="77777777" w:rsidR="00DC75F9" w:rsidRPr="00D548A1" w:rsidRDefault="00DC75F9" w:rsidP="00DC75F9">
      <w:pPr>
        <w:spacing w:before="100" w:beforeAutospacing="1" w:after="100" w:afterAutospacing="1" w:line="300" w:lineRule="atLeast"/>
        <w:outlineLvl w:val="2"/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</w:pPr>
      <w:r w:rsidRPr="00D548A1">
        <w:rPr>
          <w:rFonts w:ascii="Calibri Light" w:eastAsia="Times New Roman" w:hAnsi="Calibri Light" w:cs="Calibri Light"/>
          <w:b/>
          <w:bCs/>
          <w:kern w:val="0"/>
          <w:lang w:eastAsia="da-DK"/>
          <w14:ligatures w14:val="none"/>
        </w:rPr>
        <w:t>Se filmen</w:t>
      </w:r>
    </w:p>
    <w:p w14:paraId="48145133" w14:textId="77777777" w:rsidR="00D548A1" w:rsidRDefault="00DC75F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kern w:val="0"/>
          <w:lang w:eastAsia="da-DK"/>
          <w14:ligatures w14:val="none"/>
        </w:rPr>
      </w:pPr>
      <w:proofErr w:type="spellStart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>Seeds</w:t>
      </w:r>
      <w:proofErr w:type="spellEnd"/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of Change</w:t>
      </w:r>
      <w:r w:rsidR="00D548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-</w:t>
      </w:r>
      <w:r w:rsidRPr="00DC75F9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se filmen her: </w:t>
      </w:r>
      <w:hyperlink r:id="rId6" w:history="1">
        <w:r w:rsidR="00D548A1" w:rsidRPr="0038388B">
          <w:rPr>
            <w:rStyle w:val="Hyperlink"/>
            <w:rFonts w:ascii="Calibri Light" w:eastAsia="Times New Roman" w:hAnsi="Calibri Light" w:cs="Calibri Light"/>
            <w:kern w:val="0"/>
            <w:lang w:eastAsia="da-DK"/>
            <w14:ligatures w14:val="none"/>
          </w:rPr>
          <w:t>https://projekter.au.dk/seeds-of-change</w:t>
        </w:r>
      </w:hyperlink>
      <w:r w:rsidR="00D548A1">
        <w:rPr>
          <w:rFonts w:ascii="Calibri Light" w:eastAsia="Times New Roman" w:hAnsi="Calibri Light" w:cs="Calibri Light"/>
          <w:kern w:val="0"/>
          <w:lang w:eastAsia="da-DK"/>
          <w14:ligatures w14:val="none"/>
        </w:rPr>
        <w:t xml:space="preserve"> </w:t>
      </w:r>
    </w:p>
    <w:p w14:paraId="740ED6B2" w14:textId="2D0C332F" w:rsidR="00DC75F9" w:rsidRPr="00D548A1" w:rsidRDefault="00DC75F9" w:rsidP="00DC75F9">
      <w:pPr>
        <w:spacing w:before="100" w:beforeAutospacing="1" w:after="100" w:afterAutospacing="1" w:line="300" w:lineRule="atLeast"/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</w:pPr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Kreditering: Produceret </w:t>
      </w:r>
      <w:r w:rsidR="00506A57"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for</w:t>
      </w:r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Institut for </w:t>
      </w:r>
      <w:proofErr w:type="spellStart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Agroøkologi</w:t>
      </w:r>
      <w:proofErr w:type="spellEnd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, Aarhus Universitet, i samarbejde med Viborg Kommune/</w:t>
      </w:r>
      <w:r w:rsidR="00D26089"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Viborg UNESCO </w:t>
      </w:r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Creative City, </w:t>
      </w:r>
      <w:proofErr w:type="spellStart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Sci</w:t>
      </w:r>
      <w:proofErr w:type="spellEnd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noBreakHyphen/>
        <w:t xml:space="preserve">Vi og The Animation Workshop/VIA University College. Animation &amp; art: </w:t>
      </w:r>
      <w:proofErr w:type="spellStart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Cosimo</w:t>
      </w:r>
      <w:proofErr w:type="spellEnd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 xml:space="preserve"> </w:t>
      </w:r>
      <w:proofErr w:type="spellStart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Miorelli</w:t>
      </w:r>
      <w:proofErr w:type="spellEnd"/>
      <w:r w:rsidRPr="00D548A1">
        <w:rPr>
          <w:rFonts w:ascii="Calibri Light" w:eastAsia="Times New Roman" w:hAnsi="Calibri Light" w:cs="Calibri Light"/>
          <w:i/>
          <w:iCs/>
          <w:kern w:val="0"/>
          <w:lang w:eastAsia="da-DK"/>
          <w14:ligatures w14:val="none"/>
        </w:rPr>
        <w:t>.</w:t>
      </w:r>
    </w:p>
    <w:p w14:paraId="3A71C294" w14:textId="77777777" w:rsidR="0030261B" w:rsidRPr="007F0101" w:rsidRDefault="0030261B">
      <w:pPr>
        <w:rPr>
          <w:rFonts w:ascii="Calibri Light" w:hAnsi="Calibri Light" w:cs="Calibri Light"/>
        </w:rPr>
      </w:pPr>
    </w:p>
    <w:sectPr w:rsidR="0030261B" w:rsidRPr="007F01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E8E"/>
    <w:multiLevelType w:val="multilevel"/>
    <w:tmpl w:val="DF42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5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F9"/>
    <w:rsid w:val="00097B5D"/>
    <w:rsid w:val="000A2DEA"/>
    <w:rsid w:val="001576C1"/>
    <w:rsid w:val="001D7486"/>
    <w:rsid w:val="002434BC"/>
    <w:rsid w:val="00256B57"/>
    <w:rsid w:val="002941AF"/>
    <w:rsid w:val="002F3D79"/>
    <w:rsid w:val="002F407F"/>
    <w:rsid w:val="0030261B"/>
    <w:rsid w:val="00351856"/>
    <w:rsid w:val="00493304"/>
    <w:rsid w:val="00506A57"/>
    <w:rsid w:val="00543AEC"/>
    <w:rsid w:val="005D18AB"/>
    <w:rsid w:val="00656308"/>
    <w:rsid w:val="006B1D7B"/>
    <w:rsid w:val="00746F1F"/>
    <w:rsid w:val="007958F8"/>
    <w:rsid w:val="007F0101"/>
    <w:rsid w:val="00892081"/>
    <w:rsid w:val="008B10EC"/>
    <w:rsid w:val="009E0D95"/>
    <w:rsid w:val="00A5096E"/>
    <w:rsid w:val="00AE2CA1"/>
    <w:rsid w:val="00B14948"/>
    <w:rsid w:val="00B22BA5"/>
    <w:rsid w:val="00D26089"/>
    <w:rsid w:val="00D548A1"/>
    <w:rsid w:val="00DC75F9"/>
    <w:rsid w:val="00DD4837"/>
    <w:rsid w:val="00E369D0"/>
    <w:rsid w:val="00F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88F0"/>
  <w15:chartTrackingRefBased/>
  <w15:docId w15:val="{40E53CF6-86FE-CC4F-8AC7-A3E9C0F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75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75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75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75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75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75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75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75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75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75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75F9"/>
    <w:rPr>
      <w:b/>
      <w:bCs/>
      <w:smallCaps/>
      <w:color w:val="0F4761" w:themeColor="accent1" w:themeShade="BF"/>
      <w:spacing w:val="5"/>
    </w:rPr>
  </w:style>
  <w:style w:type="character" w:styleId="Fremhv">
    <w:name w:val="Emphasis"/>
    <w:basedOn w:val="Standardskrifttypeiafsnit"/>
    <w:uiPriority w:val="20"/>
    <w:qFormat/>
    <w:rsid w:val="00DC75F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DC75F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49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494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494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49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494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DD483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D548A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5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jekter.au.dk/seeds-of-chan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EC55F-C6C1-AF4C-9C19-0ACEA232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Brodam Galacho</dc:creator>
  <cp:keywords/>
  <dc:description/>
  <cp:lastModifiedBy>Camilla Brodam Galacho</cp:lastModifiedBy>
  <cp:revision>2</cp:revision>
  <dcterms:created xsi:type="dcterms:W3CDTF">2026-02-25T11:57:00Z</dcterms:created>
  <dcterms:modified xsi:type="dcterms:W3CDTF">2026-02-25T11:57:00Z</dcterms:modified>
</cp:coreProperties>
</file>